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1299" w14:textId="4DD1B93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permStart w:id="1753380070" w:edGrp="everyone"/>
      <w:permEnd w:id="1753380070"/>
      <w:r w:rsidRPr="00D67D17">
        <w:rPr>
          <w:rFonts w:ascii="Inter" w:hAnsi="Inter"/>
          <w:b/>
          <w:bCs/>
          <w:sz w:val="21"/>
          <w:szCs w:val="21"/>
        </w:rPr>
        <w:t xml:space="preserve">Príloha č. 2 </w:t>
      </w:r>
      <w:r w:rsidRPr="00D67D17">
        <w:rPr>
          <w:rFonts w:ascii="Inter" w:hAnsi="Inter"/>
          <w:sz w:val="21"/>
          <w:szCs w:val="21"/>
        </w:rPr>
        <w:tab/>
      </w:r>
      <w:r w:rsidRPr="00D67D17">
        <w:rPr>
          <w:rFonts w:ascii="Inter" w:hAnsi="Inter"/>
          <w:sz w:val="21"/>
          <w:szCs w:val="21"/>
        </w:rPr>
        <w:tab/>
      </w:r>
      <w:r w:rsidRPr="00D67D17">
        <w:rPr>
          <w:rFonts w:ascii="Inter" w:hAnsi="Inter"/>
          <w:sz w:val="21"/>
          <w:szCs w:val="21"/>
        </w:rPr>
        <w:tab/>
      </w:r>
      <w:r w:rsidRPr="00D67D17">
        <w:rPr>
          <w:rFonts w:ascii="Inter" w:hAnsi="Inter"/>
          <w:b/>
          <w:bCs/>
          <w:sz w:val="21"/>
          <w:szCs w:val="21"/>
        </w:rPr>
        <w:t xml:space="preserve">Výkon </w:t>
      </w:r>
      <w:r w:rsidR="009B62B9">
        <w:rPr>
          <w:rFonts w:ascii="Inter" w:hAnsi="Inter"/>
          <w:b/>
          <w:bCs/>
          <w:sz w:val="21"/>
          <w:szCs w:val="21"/>
        </w:rPr>
        <w:t>o</w:t>
      </w:r>
      <w:r w:rsidR="009B62B9" w:rsidRPr="009B62B9">
        <w:rPr>
          <w:rFonts w:ascii="Inter" w:hAnsi="Inter"/>
          <w:b/>
          <w:bCs/>
          <w:sz w:val="21"/>
          <w:szCs w:val="21"/>
        </w:rPr>
        <w:t>dborného autorského dozoru</w:t>
      </w:r>
    </w:p>
    <w:p w14:paraId="4665E7E2" w14:textId="77777777" w:rsidR="00E426C0" w:rsidRDefault="00E426C0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6E5E7A41" w14:textId="10FD43B7" w:rsidR="00D67D17" w:rsidRPr="008A57B8" w:rsidRDefault="0041674D" w:rsidP="00D67D17">
      <w:pPr>
        <w:tabs>
          <w:tab w:val="left" w:pos="1260"/>
        </w:tabs>
        <w:jc w:val="both"/>
        <w:rPr>
          <w:rFonts w:ascii="Inter" w:hAnsi="Inter"/>
          <w:b/>
          <w:bCs/>
          <w:sz w:val="21"/>
          <w:szCs w:val="21"/>
        </w:rPr>
      </w:pPr>
      <w:r w:rsidRPr="008A57B8">
        <w:rPr>
          <w:rFonts w:ascii="Inter" w:hAnsi="Inter"/>
          <w:b/>
          <w:bCs/>
          <w:sz w:val="21"/>
          <w:szCs w:val="21"/>
        </w:rPr>
        <w:t xml:space="preserve">Výkon </w:t>
      </w:r>
      <w:r w:rsidR="00545149">
        <w:rPr>
          <w:rFonts w:ascii="Inter" w:hAnsi="Inter"/>
          <w:b/>
          <w:bCs/>
          <w:sz w:val="21"/>
          <w:szCs w:val="21"/>
        </w:rPr>
        <w:t>o</w:t>
      </w:r>
      <w:r w:rsidR="00545149" w:rsidRPr="00545149">
        <w:rPr>
          <w:rFonts w:ascii="Inter" w:hAnsi="Inter"/>
          <w:b/>
          <w:bCs/>
          <w:sz w:val="21"/>
          <w:szCs w:val="21"/>
        </w:rPr>
        <w:t>dborného autorského dozoru</w:t>
      </w:r>
    </w:p>
    <w:p w14:paraId="558F2BA2" w14:textId="76E3E76A" w:rsidR="00E426C0" w:rsidRPr="00D67D17" w:rsidRDefault="00E426C0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>
        <w:rPr>
          <w:rFonts w:ascii="Inter" w:hAnsi="Inter"/>
          <w:sz w:val="21"/>
          <w:szCs w:val="21"/>
        </w:rPr>
        <w:t>(ďalej len „</w:t>
      </w:r>
      <w:r w:rsidR="00545149">
        <w:rPr>
          <w:rFonts w:ascii="Inter" w:hAnsi="Inter"/>
          <w:sz w:val="21"/>
          <w:szCs w:val="21"/>
        </w:rPr>
        <w:t>OA</w:t>
      </w:r>
      <w:r>
        <w:rPr>
          <w:rFonts w:ascii="Inter" w:hAnsi="Inter"/>
          <w:sz w:val="21"/>
          <w:szCs w:val="21"/>
        </w:rPr>
        <w:t>D“)</w:t>
      </w:r>
    </w:p>
    <w:p w14:paraId="3F7AA528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36E16634" w14:textId="713BD72C" w:rsid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 xml:space="preserve">V rámci výkonu občasného </w:t>
      </w:r>
      <w:r w:rsidR="009B62B9" w:rsidRPr="009B62B9">
        <w:rPr>
          <w:rFonts w:ascii="Inter" w:hAnsi="Inter"/>
          <w:sz w:val="21"/>
          <w:szCs w:val="21"/>
        </w:rPr>
        <w:t xml:space="preserve">výkon </w:t>
      </w:r>
      <w:r w:rsidR="009B62B9">
        <w:rPr>
          <w:rFonts w:ascii="Inter" w:hAnsi="Inter"/>
          <w:sz w:val="21"/>
          <w:szCs w:val="21"/>
        </w:rPr>
        <w:t>o</w:t>
      </w:r>
      <w:r w:rsidR="009B62B9" w:rsidRPr="009B62B9">
        <w:rPr>
          <w:rFonts w:ascii="Inter" w:hAnsi="Inter"/>
          <w:sz w:val="21"/>
          <w:szCs w:val="21"/>
        </w:rPr>
        <w:t xml:space="preserve">dborného autorského dozoru </w:t>
      </w:r>
      <w:r w:rsidRPr="00D67D17">
        <w:rPr>
          <w:rFonts w:ascii="Inter" w:hAnsi="Inter"/>
          <w:sz w:val="21"/>
          <w:szCs w:val="21"/>
        </w:rPr>
        <w:t xml:space="preserve">(hlavného projektanta, zodpovedného projektanta, hlavného inžiniera projektu – manažéra projektu alebo architekta projektu) sa overuje dodržiavanie technického, architektonicko-výtvarného, dispozičného a konštrukčného riešenia stavby. </w:t>
      </w:r>
      <w:r w:rsidR="009B62B9">
        <w:rPr>
          <w:rFonts w:ascii="Inter" w:hAnsi="Inter"/>
          <w:sz w:val="21"/>
          <w:szCs w:val="21"/>
        </w:rPr>
        <w:t>OA</w:t>
      </w:r>
      <w:r w:rsidRPr="00D67D17">
        <w:rPr>
          <w:rFonts w:ascii="Inter" w:hAnsi="Inter"/>
          <w:sz w:val="21"/>
          <w:szCs w:val="21"/>
        </w:rPr>
        <w:t>D sa bude vykonávať počas realizácie stavby od začatia stavby (odovzdania staveniska) do vydania kolaudačných rozhodnutí príslušnými stavebnými úradmi a nadobudnutí ich právoplatnosti.</w:t>
      </w:r>
    </w:p>
    <w:p w14:paraId="57ACF34A" w14:textId="77777777" w:rsidR="00052DED" w:rsidRDefault="00052DED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5735FD24" w14:textId="77777777" w:rsidR="00052DED" w:rsidRPr="00D67D17" w:rsidRDefault="00052DED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001AA758" w14:textId="439239F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 xml:space="preserve">V rámci výkonu </w:t>
      </w:r>
      <w:r w:rsidR="00052DED">
        <w:rPr>
          <w:rFonts w:ascii="Inter" w:hAnsi="Inter"/>
          <w:sz w:val="21"/>
          <w:szCs w:val="21"/>
        </w:rPr>
        <w:t>OAD</w:t>
      </w:r>
      <w:r w:rsidRPr="00D67D17">
        <w:rPr>
          <w:rFonts w:ascii="Inter" w:hAnsi="Inter"/>
          <w:sz w:val="21"/>
          <w:szCs w:val="21"/>
        </w:rPr>
        <w:t xml:space="preserve"> je nevyhnutné zabezpečiť nasledovné činnosti:</w:t>
      </w:r>
    </w:p>
    <w:p w14:paraId="19929544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27751152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 xml:space="preserve">• činnosť koordinátora projektovej dokumentácie v zmysle § 3 ods. 1 a § 4, 5 Nariadenia vlády SR č. 396/2006 </w:t>
      </w:r>
      <w:proofErr w:type="spellStart"/>
      <w:r w:rsidRPr="00D67D17">
        <w:rPr>
          <w:rFonts w:ascii="Inter" w:hAnsi="Inter"/>
          <w:sz w:val="21"/>
          <w:szCs w:val="21"/>
        </w:rPr>
        <w:t>Z.z</w:t>
      </w:r>
      <w:proofErr w:type="spellEnd"/>
      <w:r w:rsidRPr="00D67D17">
        <w:rPr>
          <w:rFonts w:ascii="Inter" w:hAnsi="Inter"/>
          <w:sz w:val="21"/>
          <w:szCs w:val="21"/>
        </w:rPr>
        <w:t>. o minimálnych bezpečnostných a zdravotných požiadavkách na stavenisko,</w:t>
      </w:r>
    </w:p>
    <w:p w14:paraId="512640CC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zúčastniť sa vypracovania a odsúhlasovania kontrolného a skúšobného plánu stavby,</w:t>
      </w:r>
    </w:p>
    <w:p w14:paraId="4390C580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účasť na odovzdaní staveniska zhotoviteľovi stavby,</w:t>
      </w:r>
    </w:p>
    <w:p w14:paraId="23F58EDA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zabezpečiť súlad realizácie dočasných objektov zariadenia staveniska s riešením zariadenia staveniska v časti POV DSP</w:t>
      </w:r>
    </w:p>
    <w:p w14:paraId="1E760263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poskytovať vysvetlenia potrebné na vypracovanie dodávateľskej dokumentácie,</w:t>
      </w:r>
    </w:p>
    <w:p w14:paraId="3046447E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poskytovať stanovisko s vysvetlením a návrhom riešenia k nejasnostiam v projektovej dokumentácii a k prípadným skrytým vadám projektu,</w:t>
      </w:r>
    </w:p>
    <w:p w14:paraId="12BE55EA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v prípade, že skutkový stav zistený na stavenisku nezodpovedá predpokladom stanovených v PD, navrhovať technické riešenie vyvolanej zmeny, vrátane komplexného projekčného spracovania zmeny technického riešenia spolu s výkazom výmer, v zmysle usmernenia stavebníka,</w:t>
      </w:r>
    </w:p>
    <w:p w14:paraId="2AF2B811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 xml:space="preserve">• vyjadrovať sa k porovnaniu výsledkov prieskumov so skutočnosťou zistenou pri zemných prácach a v prípade odlišných výsledkov v spolupráci so špecialistom pre </w:t>
      </w:r>
      <w:proofErr w:type="spellStart"/>
      <w:r w:rsidRPr="00D67D17">
        <w:rPr>
          <w:rFonts w:ascii="Inter" w:hAnsi="Inter"/>
          <w:sz w:val="21"/>
          <w:szCs w:val="21"/>
        </w:rPr>
        <w:t>geotechniku</w:t>
      </w:r>
      <w:proofErr w:type="spellEnd"/>
      <w:r w:rsidRPr="00D67D17">
        <w:rPr>
          <w:rFonts w:ascii="Inter" w:hAnsi="Inter"/>
          <w:sz w:val="21"/>
          <w:szCs w:val="21"/>
        </w:rPr>
        <w:t xml:space="preserve"> prijímať návrh doplnkových riešení,</w:t>
      </w:r>
    </w:p>
    <w:p w14:paraId="3C8C37A5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sledovať dodržiavanie projektu s prihliadnutím na podmienky určené stavebným povolením, všeobecne záväzné predpisy a technické normy s poskytovaním vysvetlení potrebných pre plynulosť výstavby,</w:t>
      </w:r>
    </w:p>
    <w:p w14:paraId="6A3F9C1E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sledovať postup výstavby z technického a technologického hľadiska a z hľadiska časového plánu výstavby,</w:t>
      </w:r>
    </w:p>
    <w:p w14:paraId="2555094F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na požiadanie objednávateľa, alebo z podmienok vyplývajúcich zo spracovanej a  schválenej PD zúčastniť sa na kontrole a preberaní konštrukčných vrstiev, stavebných konštrukcií resp. konštrukčných prvkov, ktoré sú rozhodujúce pri realizácii jednotlivých objektov stavby, ako napr. základových škár, podložia, výstuže, pilot, atď.,</w:t>
      </w:r>
    </w:p>
    <w:p w14:paraId="4A52F071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na základe zistených skutočností vyjadrovať sa k prípadným zmenám stavebných a technologických postupov s tým, že ak skutkový stav zistený na stavenisku nezodpovedá predpokladom stanovených v PD, navrhovať technické riešenie vyvolanej zmeny, vrátane komplexného projekčného spracovania zmeny technického riešenia spolu s výkazom výmer, v zmysle stavebného denníka,</w:t>
      </w:r>
    </w:p>
    <w:p w14:paraId="6ADF0999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je povinný zaujať stanovisko k dodržaniu projektových parametrov,</w:t>
      </w:r>
    </w:p>
    <w:p w14:paraId="098017AA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posudzovať návrhy zhotoviteľov na zmeny a odchýlky v častiach projektov spracovaných zhotoviteľmi z pohľadu dodržania technického a technologického riešenia stanoveného v PD, finančnej náročnosti, dodržania lehôt výstavby a ďalších podmienok súvisiacich s predmetom stavby,</w:t>
      </w:r>
    </w:p>
    <w:p w14:paraId="12188996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 xml:space="preserve">• vyjadrovať sa v stavebnom denníku k požiadavkám zhotoviteľa o väčšie množstvá výrobkov a výkonov (naviac práce) oproti spracovanej dokumentácii súťažných podkladov (DP), ktorá bola podkladom k vypracovaniu súťažnej ponuky na uskutočnenie stavebných prác, uviesť dôvody odsúhlasovania naviac prác (chyba projektového riešenia, nedodržanie </w:t>
      </w:r>
      <w:r w:rsidRPr="00D67D17">
        <w:rPr>
          <w:rFonts w:ascii="Inter" w:hAnsi="Inter"/>
          <w:sz w:val="21"/>
          <w:szCs w:val="21"/>
        </w:rPr>
        <w:lastRenderedPageBreak/>
        <w:t>technologického postupu stavebných prác, nepredvídané okolnosti počas výstavby a pod.) a zúčastňovať sa zmenových konaní,</w:t>
      </w:r>
    </w:p>
    <w:p w14:paraId="5262F524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zúčastňovať sa na operatívnych poradách a kontrolných dňoch stavby,</w:t>
      </w:r>
    </w:p>
    <w:p w14:paraId="39634204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na výzvu technického dozoru stavebníka je povinný sa dostaviť na stavbu do 3 dní, v mimoriadnych prípadoch do 24 hod.,</w:t>
      </w:r>
    </w:p>
    <w:p w14:paraId="2FE8686C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v prípade zložitých riešení a v prípade potreby stanoviska jednotlivých špecialistov je povinný dodať svoje stanovisko v dohodnutom termíne stanovenom podľa zložitosti riešení,</w:t>
      </w:r>
    </w:p>
    <w:p w14:paraId="01FAD054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spolupracovať so zodpovedným geodetom,</w:t>
      </w:r>
    </w:p>
    <w:p w14:paraId="0E16D8DF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 xml:space="preserve">• informovať a prerokovávať s objednávateľom alebo určenou osobou rozhodnutia ktoré vyplývajú z predchádzajúcich odstavcov, </w:t>
      </w:r>
    </w:p>
    <w:p w14:paraId="1D8A98E4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zúčastňovať sa na odovzdaní a prevzatí stavby alebo jej ucelenej časti, vrátane komplexného vyskúšania,</w:t>
      </w:r>
    </w:p>
    <w:p w14:paraId="69181DF2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zúčastňovať sa na skúšobnej prevádzke a kolaudačnom konaní,</w:t>
      </w:r>
    </w:p>
    <w:p w14:paraId="5D41B2D1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  <w:r w:rsidRPr="00D67D17">
        <w:rPr>
          <w:rFonts w:ascii="Inter" w:hAnsi="Inter"/>
          <w:sz w:val="21"/>
          <w:szCs w:val="21"/>
        </w:rPr>
        <w:t>• poskytovať potrebné vysvetlenia a spolupracovať s objednávateľom pri skúšobnej prevádzke a kolaudačnom konaní.</w:t>
      </w:r>
    </w:p>
    <w:p w14:paraId="3C75D6F7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0FC48FCF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02CDB605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28CC8BAD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4A17259F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750B10F6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4496A328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61FDFDAF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67FA1FB4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019F2345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5118D09A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4007892D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7C26517F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65116048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66A7A0C4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47CF6DA6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7BAE491A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68375571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2DD5B894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7B16C826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34095776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656D14DE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24C68209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6E7750A2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725D4DFC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0085B58F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2492EFEA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340AA9FE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18284D48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5D297060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19C8F153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4CDEC23C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18CE63C5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40D64C97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78451664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0D78FCDB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75892137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28CC3C02" w14:textId="77777777" w:rsidR="00D67D17" w:rsidRPr="00D67D17" w:rsidRDefault="00D67D17" w:rsidP="00D67D17">
      <w:pPr>
        <w:tabs>
          <w:tab w:val="left" w:pos="1260"/>
        </w:tabs>
        <w:jc w:val="both"/>
        <w:rPr>
          <w:rFonts w:ascii="Inter" w:hAnsi="Inter"/>
          <w:sz w:val="21"/>
          <w:szCs w:val="21"/>
        </w:rPr>
      </w:pPr>
    </w:p>
    <w:p w14:paraId="33722D62" w14:textId="77777777" w:rsidR="00106EEB" w:rsidRPr="00D67D17" w:rsidRDefault="00106EEB">
      <w:pPr>
        <w:rPr>
          <w:rFonts w:ascii="Inter" w:hAnsi="Inter"/>
          <w:sz w:val="21"/>
          <w:szCs w:val="21"/>
        </w:rPr>
      </w:pPr>
    </w:p>
    <w:sectPr w:rsidR="00106EEB" w:rsidRPr="00D67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ter">
    <w:panose1 w:val="02000503000000020004"/>
    <w:charset w:val="EE"/>
    <w:family w:val="auto"/>
    <w:pitch w:val="variable"/>
    <w:sig w:usb0="E0000AFF" w:usb1="5200A1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6uHG5PhYLjVwSUDenN4v1rAy8H3dO6DWKJfzQlYgL+L9hquz4jfroblk3ORarlRWV0WDVz+lp84bbmqP/Apt5Q==" w:salt="nOGDoDiBgXJvCQV51nzOF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D17"/>
    <w:rsid w:val="00052DED"/>
    <w:rsid w:val="00106EEB"/>
    <w:rsid w:val="00322557"/>
    <w:rsid w:val="0041674D"/>
    <w:rsid w:val="00545149"/>
    <w:rsid w:val="00677113"/>
    <w:rsid w:val="00701BB3"/>
    <w:rsid w:val="008A57B8"/>
    <w:rsid w:val="009916C1"/>
    <w:rsid w:val="009B62B9"/>
    <w:rsid w:val="00B6310B"/>
    <w:rsid w:val="00BD5C4D"/>
    <w:rsid w:val="00C64DF3"/>
    <w:rsid w:val="00CE4737"/>
    <w:rsid w:val="00D67D17"/>
    <w:rsid w:val="00E17738"/>
    <w:rsid w:val="00E4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13D98"/>
  <w15:chartTrackingRefBased/>
  <w15:docId w15:val="{0701B9E5-D225-438E-8D2E-E33C8C1C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67D17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D67D1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67D1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67D1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67D1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D67D1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67D1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67D1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67D1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67D1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67D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D67D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D67D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D67D1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D67D1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D67D1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D67D1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D67D1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67D1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D67D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D67D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D67D1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D67D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D67D1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D67D1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D67D1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D67D1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D67D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67D1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D67D17"/>
    <w:rPr>
      <w:b/>
      <w:bCs/>
      <w:smallCaps/>
      <w:color w:val="0F4761" w:themeColor="accent1" w:themeShade="BF"/>
      <w:spacing w:val="5"/>
    </w:rPr>
  </w:style>
  <w:style w:type="paragraph" w:styleId="Revzia">
    <w:name w:val="Revision"/>
    <w:hidden/>
    <w:uiPriority w:val="99"/>
    <w:semiHidden/>
    <w:rsid w:val="0041674D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E426C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426C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426C0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426C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426C0"/>
    <w:rPr>
      <w:rFonts w:ascii="Times New Roman" w:eastAsia="Times New Roman" w:hAnsi="Times New Roman" w:cs="Times New Roman"/>
      <w:b/>
      <w:bCs/>
      <w:kern w:val="0"/>
      <w:sz w:val="20"/>
      <w:szCs w:val="2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664</Words>
  <Characters>3785</Characters>
  <Application>Microsoft Office Word</Application>
  <DocSecurity>8</DocSecurity>
  <Lines>31</Lines>
  <Paragraphs>8</Paragraphs>
  <ScaleCrop>false</ScaleCrop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Barabasová Andrea, Ing.</dc:creator>
  <cp:keywords/>
  <dc:description/>
  <cp:lastModifiedBy>Vitek Lukáš, JUDr.</cp:lastModifiedBy>
  <cp:revision>3</cp:revision>
  <dcterms:created xsi:type="dcterms:W3CDTF">2025-11-07T07:02:00Z</dcterms:created>
  <dcterms:modified xsi:type="dcterms:W3CDTF">2026-05-21T11:19:00Z</dcterms:modified>
</cp:coreProperties>
</file>